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68" w:rsidRDefault="00EC5768" w:rsidP="009948D9">
      <w:pPr>
        <w:spacing w:after="8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40CB4">
        <w:rPr>
          <w:rFonts w:ascii="Times New Roman" w:hAnsi="Times New Roman" w:cs="Times New Roman"/>
          <w:b/>
          <w:sz w:val="16"/>
          <w:szCs w:val="16"/>
        </w:rPr>
        <w:t>Профессиональное выгорание</w:t>
      </w:r>
    </w:p>
    <w:p w:rsidR="00013919" w:rsidRPr="004148B4" w:rsidRDefault="00013919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t>Работа специалистов помогающих профессий связана с давлением социальных норм, предписывающих жёсткие стереотипы эмоционального и поведенческого реагирования. Необходимость сдерживать переживания в профессиональной коммуникации угнетает и разрушает их гораздо интенсивнее, чем специфичность деятельности и большие объёмы рабочей нагрузки.</w:t>
      </w:r>
      <w:r w:rsidR="009948D9"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t>Источник сложностей и барьеров на пути к успеху зачастую находится в эмоциональной сфере, в неумении управлять психологическим состоянием и конструктивно преодолевать барьеры во взаимодействии. Дефицит таких возможностей ведёт к профессиональному стрессу, возрастает вероятность искажения внутреннего образа своей деятельности, самоидентификации. Это приводит либо к разочарованию, неуверенности, социальной апатии, либо к излишней самоуверенности, снижению критичности, саморефлексии и профессиональной ригидности.</w:t>
      </w:r>
    </w:p>
    <w:p w:rsidR="00EF5075" w:rsidRPr="00C76145" w:rsidRDefault="00EC5768" w:rsidP="009948D9">
      <w:pPr>
        <w:spacing w:after="80" w:line="240" w:lineRule="auto"/>
        <w:jc w:val="both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Синдром</w:t>
      </w:r>
      <w:r w:rsidR="00013919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профессионального выгорания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впервые описан Фройнденбергом в 1974 году. Наблюдая</w:t>
      </w:r>
      <w:r w:rsidR="00140CB4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специалистов </w:t>
      </w:r>
      <w:r w:rsidR="00140CB4" w:rsidRPr="00EF5075">
        <w:rPr>
          <w:rFonts w:ascii="Times New Roman" w:hAnsi="Times New Roman" w:cs="Times New Roman"/>
          <w:i/>
          <w:color w:val="4F6228" w:themeColor="accent3" w:themeShade="80"/>
          <w:sz w:val="16"/>
          <w:szCs w:val="16"/>
        </w:rPr>
        <w:t>помогающих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профессий, он отмет</w:t>
      </w:r>
      <w:r w:rsidR="00C93DE2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ил, что на смену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энтузиазму со временем приходят истощение, раздражительность, цинизм и потеря интереса к деятельности.</w:t>
      </w:r>
      <w:r w:rsidR="00140CB4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По контрасту с первоначальным </w:t>
      </w:r>
      <w:r w:rsidRPr="00EF5075">
        <w:rPr>
          <w:rFonts w:ascii="Times New Roman" w:hAnsi="Times New Roman" w:cs="Times New Roman"/>
          <w:i/>
          <w:color w:val="4F6228" w:themeColor="accent3" w:themeShade="80"/>
          <w:sz w:val="16"/>
          <w:szCs w:val="16"/>
        </w:rPr>
        <w:t>эмоциональным г</w:t>
      </w:r>
      <w:r w:rsidR="00140CB4" w:rsidRPr="00EF5075">
        <w:rPr>
          <w:rFonts w:ascii="Times New Roman" w:hAnsi="Times New Roman" w:cs="Times New Roman"/>
          <w:i/>
          <w:color w:val="4F6228" w:themeColor="accent3" w:themeShade="80"/>
          <w:sz w:val="16"/>
          <w:szCs w:val="16"/>
        </w:rPr>
        <w:t>орением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Ф</w:t>
      </w:r>
      <w:r w:rsidR="00140CB4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ройденберг назвал эти симптомы </w:t>
      </w:r>
      <w:r w:rsidR="00140CB4" w:rsidRPr="00EF5075">
        <w:rPr>
          <w:rFonts w:ascii="Times New Roman" w:hAnsi="Times New Roman" w:cs="Times New Roman"/>
          <w:i/>
          <w:color w:val="4F6228" w:themeColor="accent3" w:themeShade="80"/>
          <w:sz w:val="16"/>
          <w:szCs w:val="16"/>
        </w:rPr>
        <w:t>эмоциональным выгоранием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. Позже, когда было выявлено, что они присущи и представителям других профессий, название трансформировалось в </w:t>
      </w:r>
      <w:r w:rsidRPr="00EF5075">
        <w:rPr>
          <w:rFonts w:ascii="Times New Roman" w:hAnsi="Times New Roman" w:cs="Times New Roman"/>
          <w:i/>
          <w:color w:val="4F6228" w:themeColor="accent3" w:themeShade="80"/>
          <w:sz w:val="16"/>
          <w:szCs w:val="16"/>
        </w:rPr>
        <w:t>синдром профессионального выгорания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Pr="00EF5075">
        <w:rPr>
          <w:rFonts w:ascii="Times New Roman" w:hAnsi="Times New Roman" w:cs="Times New Roman"/>
          <w:i/>
          <w:color w:val="4F6228" w:themeColor="accent3" w:themeShade="80"/>
          <w:sz w:val="16"/>
          <w:szCs w:val="16"/>
        </w:rPr>
        <w:t>(СПВ).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="009948D9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  <w:r w:rsidR="009948D9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br/>
      </w:r>
      <w:r w:rsidR="00783511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Это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одна из наиболее актуальных проблем современности. По данным статистики ВОЗ, депрессивные расстройства находятся на первом месте среди психосоматических заболеваний. А</w:t>
      </w:r>
      <w:r w:rsidR="00783511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основной причиной депрессий организация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="00783511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считает</w:t>
      </w:r>
      <w:r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СПВ.</w:t>
      </w:r>
      <w:r w:rsidR="009948D9" w:rsidRPr="00EF507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</w:p>
    <w:p w:rsidR="00EC5768" w:rsidRDefault="00EC5768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791A7E">
        <w:rPr>
          <w:rFonts w:ascii="Times New Roman" w:hAnsi="Times New Roman" w:cs="Times New Roman"/>
          <w:color w:val="1F497D" w:themeColor="text2"/>
          <w:sz w:val="16"/>
          <w:szCs w:val="16"/>
        </w:rPr>
        <w:t>И</w:t>
      </w:r>
      <w:r w:rsidR="00140CB4" w:rsidRPr="00791A7E">
        <w:rPr>
          <w:rFonts w:ascii="Times New Roman" w:hAnsi="Times New Roman" w:cs="Times New Roman"/>
          <w:color w:val="1F497D" w:themeColor="text2"/>
          <w:sz w:val="16"/>
          <w:szCs w:val="16"/>
        </w:rPr>
        <w:t>з нескольких</w:t>
      </w:r>
      <w:r w:rsidR="00013919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тысяч</w:t>
      </w:r>
      <w:r w:rsidRPr="00791A7E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врачей, принявших участие в обсуждении на Российском медицинском сервере проблемы профессионального выгорания, около 87% респондентов отметили у себя его признаки, а 50% признали балинтовские группы наиболее эффективным средством борьбы с ним</w:t>
      </w:r>
      <w:r w:rsidR="00C93DE2" w:rsidRPr="00791A7E">
        <w:rPr>
          <w:rFonts w:ascii="Times New Roman" w:hAnsi="Times New Roman" w:cs="Times New Roman"/>
          <w:color w:val="1F497D" w:themeColor="text2"/>
          <w:sz w:val="16"/>
          <w:szCs w:val="16"/>
        </w:rPr>
        <w:t>и</w:t>
      </w:r>
      <w:r w:rsidRPr="00791A7E">
        <w:rPr>
          <w:rFonts w:ascii="Times New Roman" w:hAnsi="Times New Roman" w:cs="Times New Roman"/>
          <w:color w:val="1F497D" w:themeColor="text2"/>
          <w:sz w:val="16"/>
          <w:szCs w:val="16"/>
        </w:rPr>
        <w:t>.</w:t>
      </w:r>
    </w:p>
    <w:p w:rsidR="00A15112" w:rsidRPr="00EF5075" w:rsidRDefault="00A15112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На сегодняшний день БГ это уникальный инструмент, который позволяет не только предотвратить СПВ, но и помочь специалисту эмоционально вернуться в профессию. БГ </w:t>
      </w:r>
      <w:r w:rsidR="00EF507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успешно работают с </w:t>
      </w:r>
      <w:r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СПВ, но как определить необходимость создания группы? Когда пора приглашать специалиста по ведению БГ? </w:t>
      </w:r>
    </w:p>
    <w:p w:rsidR="00EC5768" w:rsidRDefault="00EC5768" w:rsidP="009948D9">
      <w:pPr>
        <w:spacing w:after="80" w:line="240" w:lineRule="auto"/>
        <w:jc w:val="both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Развитию СПВ предшествует период повы</w:t>
      </w:r>
      <w:r w:rsidR="00140CB4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шенной активности, когда специалист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полностью замотивирован и поглощён работой, вследствие чего отказывается от потребностей, с ней не связанных, забывает о собственных нуждах. </w:t>
      </w:r>
      <w:r w:rsidR="009948D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  <w:r w:rsidR="009948D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br/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Затем появляется </w:t>
      </w:r>
      <w:r w:rsidRPr="0001391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>первый признак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– истощение, чувство перенапряжения, исчерпания эмоци</w:t>
      </w:r>
      <w:r w:rsidR="00140CB4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ональных и физических ресурсов.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Уменьшаются контакты с окружающими, что обостряет переживание одиночества</w:t>
      </w:r>
      <w:r w:rsidR="00C93DE2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.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="00C93DE2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Н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а фоне нар</w:t>
      </w:r>
      <w:r w:rsidR="00783511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астающих сложностей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специалист</w:t>
      </w:r>
      <w:r w:rsidR="00791A7E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вместо 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ан</w:t>
      </w:r>
      <w:r w:rsidR="00791A7E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ализа проблемы и поиска решений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замыкается в себе, бездействуе</w:t>
      </w:r>
      <w:r w:rsidR="00791A7E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т, отдаляется от коллег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, чем ещё больше усугубляет болезненное состояние.</w:t>
      </w:r>
      <w:r w:rsidR="009948D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  <w:r w:rsidR="009948D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br/>
      </w:r>
      <w:r w:rsidRPr="0001391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>Второй признак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- личностная отстранённость, которая проявляется в снижении</w:t>
      </w:r>
      <w:r w:rsidR="00791A7E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сострадания к паци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енту через эмоциональное отстранение от него. При сильно выраженном  проявлении этого признака специалист</w:t>
      </w:r>
      <w:r w:rsidR="00791A7E"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а почти ничего не интерес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ует из профессиональной деятельности и мало что вызывает эмоциональный отклик – ни положительные обстоятельства, ни отрицательные.  </w:t>
      </w:r>
      <w:r w:rsidR="009948D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  <w:r w:rsidR="009948D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br/>
      </w:r>
      <w:r w:rsidRPr="0001391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>Третий признак</w:t>
      </w:r>
      <w:r w:rsidRPr="00013919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- ощущение утраты собственной эффективности и падение самооценки.  Специалист не видит перспектив для продолжения своей деятельности, утрачивается вера в профессиональные возможности.</w:t>
      </w:r>
    </w:p>
    <w:p w:rsidR="00A15112" w:rsidRPr="00C76145" w:rsidRDefault="00A15112" w:rsidP="009948D9">
      <w:pPr>
        <w:spacing w:after="80" w:line="240" w:lineRule="auto"/>
        <w:jc w:val="both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  <w:r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Итак, если вы отмечаете у себя или своих коллег эти признаки, то посещение БГ будет полезным не только в контексте профессиональной деятельности, но и необходимым лично для Вас процессом. Занимаясь профессиональным здоровьем, мы улучшаем качество жизни, так как процессы БГ во многом отражают внутриличностные аспекты специалиста. </w:t>
      </w:r>
    </w:p>
    <w:p w:rsidR="00E57B5E" w:rsidRPr="00C76145" w:rsidRDefault="00E57B5E" w:rsidP="009948D9">
      <w:pPr>
        <w:spacing w:after="80" w:line="240" w:lineRule="auto"/>
        <w:jc w:val="both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  <w:r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Активный, уверенный в себе, стабильный и эмоционально устойчивый специалист – это профессионал, которого будут рекомендовать друг другу пациенты. Внутри коммуникации </w:t>
      </w:r>
      <w:r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lastRenderedPageBreak/>
        <w:t xml:space="preserve">врач- пациент происходит </w:t>
      </w:r>
      <w:r w:rsidR="00EF5075"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большое количество</w:t>
      </w:r>
      <w:r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процессов</w:t>
      </w:r>
      <w:r w:rsidR="00EF5075"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, многие из которых остаются не</w:t>
      </w:r>
      <w:r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названными и неосознанными. И именно внутри  БГ специалист получает возможность на всех уровнях прочувствовать и осознать аспекты своей личностной организации, а так же мотивы всех участников коммуникационного процесса. В этом помогают не только ведущий и участники БГ, но и те групповые феномены, которые являются основой самого процесса. </w:t>
      </w:r>
    </w:p>
    <w:p w:rsidR="005F0CDD" w:rsidRPr="009948D9" w:rsidRDefault="0069407C" w:rsidP="009948D9">
      <w:pPr>
        <w:spacing w:after="8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701E54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Групповые</w:t>
      </w:r>
      <w:r w:rsidR="000277E1" w:rsidRPr="00701E54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феном</w:t>
      </w:r>
      <w:r w:rsidRPr="00701E54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ены, характеризующие аналитический процесс</w:t>
      </w:r>
      <w:r w:rsidR="00A727E2" w:rsidRPr="00701E54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.</w:t>
      </w:r>
      <w:r w:rsidR="009948D9">
        <w:rPr>
          <w:rFonts w:ascii="Times New Roman" w:hAnsi="Times New Roman" w:cs="Times New Roman"/>
          <w:b/>
          <w:color w:val="1F497D" w:themeColor="text2"/>
          <w:sz w:val="16"/>
          <w:szCs w:val="16"/>
        </w:rPr>
        <w:tab/>
      </w:r>
      <w:r w:rsidR="009948D9">
        <w:rPr>
          <w:rFonts w:ascii="Times New Roman" w:hAnsi="Times New Roman" w:cs="Times New Roman"/>
          <w:b/>
          <w:color w:val="1F497D" w:themeColor="text2"/>
          <w:sz w:val="16"/>
          <w:szCs w:val="16"/>
        </w:rPr>
        <w:br/>
      </w:r>
      <w:r w:rsidR="00D70241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1. </w:t>
      </w:r>
      <w:r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Социализация</w:t>
      </w:r>
      <w:r w:rsidR="006C2BE6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— 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участник</w:t>
      </w:r>
      <w:r w:rsidR="006C2BE6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и выходят из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профессиональн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ой «изоляции», попадая</w:t>
      </w:r>
      <w:r w:rsidR="008F1AF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в атмо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сферу принятия и поддержки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.</w:t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tab/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П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овыш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аю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ся самооценка и</w:t>
      </w:r>
      <w:r w:rsidR="00A727E2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удовлетворё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нность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работой,</w:t>
      </w:r>
      <w:r w:rsidR="00A727E2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что способствует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предупреждению профессионального выгорания. </w:t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tab/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D70241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2. </w:t>
      </w:r>
      <w:r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Феномен</w:t>
      </w:r>
      <w:r w:rsidR="006C2BE6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зеркала</w:t>
      </w:r>
      <w:r w:rsidR="006C2BE6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- 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участник переживает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аспекты своего «Я» так же, как и «Я» 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других. Открываю</w:t>
      </w:r>
      <w:r w:rsidR="006C2BE6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ся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новы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е стороны представления о себе и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различных аспектах своего взаимодействия с пациентами.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О</w:t>
      </w:r>
      <w:r w:rsidR="00A727E2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тражё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нн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ое от коллег «эхо»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переживаний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участника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становится </w:t>
      </w:r>
      <w:r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«громче» и отчетливее,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более осознанно и понятно. </w:t>
      </w:r>
    </w:p>
    <w:p w:rsidR="00DE2B24" w:rsidRPr="00701E54" w:rsidRDefault="00D70241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3.</w:t>
      </w:r>
      <w:r w:rsidR="006C2BE6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</w:t>
      </w:r>
      <w:r w:rsidR="0069407C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Феномен</w:t>
      </w:r>
      <w:r w:rsidR="000277E1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конденсатора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-</w:t>
      </w:r>
      <w:r w:rsidR="0069407C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усиливаются</w:t>
      </w:r>
      <w:r w:rsidR="00E70415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и концентриру</w:t>
      </w:r>
      <w:r w:rsidR="0069407C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ю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</w:t>
      </w:r>
      <w:r w:rsidR="0069407C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ся</w:t>
      </w:r>
      <w:r w:rsidR="00786CD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до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этого</w:t>
      </w:r>
      <w:r w:rsidR="00786CD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неосознаваемые части межличностных отношений</w:t>
      </w:r>
      <w:r w:rsidR="004C1E7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.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A727E2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Эффективное п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они</w:t>
      </w:r>
      <w:r w:rsidR="00A727E2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мание другими участниками достигается</w:t>
      </w:r>
      <w:r w:rsidR="00786CD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через сопереживание и выражение чувств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, а не через их рационализацию. 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Логичес</w:t>
      </w:r>
      <w:r w:rsidR="00786CD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кий анализ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хорошо работает с достоверной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и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определенной клинической информацией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. 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Но при её отсутствии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на первый план выходит интуитивное и эмоциональное отражение анализируемой коммуникации. </w:t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tab/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6C2BE6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4. Р</w:t>
      </w:r>
      <w:r w:rsidR="00E70415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ост взаимопонима</w:t>
      </w:r>
      <w:r w:rsidR="006C2BE6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ния и эмоционального</w:t>
      </w:r>
      <w:r w:rsidR="000277E1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резонанс</w:t>
      </w:r>
      <w:r w:rsidR="006C2BE6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а</w:t>
      </w:r>
      <w:r w:rsidR="00590043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- к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аждый</w:t>
      </w:r>
      <w:r w:rsidR="00E70415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6C2BE6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участник 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по-своему реагирует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на 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обсуждаемое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событие,</w:t>
      </w:r>
      <w:r w:rsidR="00BA209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созда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вая тем самым</w:t>
      </w:r>
      <w:r w:rsidR="000277E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богатый источник новой и полезной информации.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Выражаемая уч</w:t>
      </w:r>
      <w:r w:rsidR="00013919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астниками эмпатия позволяет специалист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у, представляющему случай, лучше понять всё разнообразие своих чувств по отношению к пациенту. 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П</w:t>
      </w:r>
      <w:r w:rsidR="00CD6DFF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ри этом п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люрал</w:t>
      </w:r>
      <w:r w:rsidR="005F0CD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изм мнений</w:t>
      </w:r>
      <w:r w:rsidR="00104A7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5F0CD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поддерживает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продуктивный, доброжелательный диалог коллег с разл</w:t>
      </w:r>
      <w:r w:rsidR="00CD6DFF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ичным уровнем опыта,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объединяет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их профессиональные и личностные ресур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сы. 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Таким образом</w:t>
      </w:r>
      <w:r w:rsidR="00783511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,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избегае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ся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эфф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ект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590043" w:rsidRPr="00701E54">
        <w:rPr>
          <w:rFonts w:ascii="Times New Roman" w:hAnsi="Times New Roman" w:cs="Times New Roman"/>
          <w:i/>
          <w:color w:val="1F497D" w:themeColor="text2"/>
          <w:sz w:val="16"/>
          <w:szCs w:val="16"/>
        </w:rPr>
        <w:t>группомыслия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- когда состояние единодушия и поиск согласия становятся настолько доминирующи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ми</w:t>
      </w:r>
      <w:r w:rsidR="00C32287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, что пересиливают реалистичную оценку альтернативных мнений.</w:t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tab/>
      </w:r>
      <w:r w:rsidR="009948D9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6C2BE6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5.</w:t>
      </w:r>
      <w:r w:rsidR="00001C05" w:rsidRPr="00701E54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Феномен новых стилей коммуникации</w:t>
      </w:r>
      <w:r w:rsidR="00001C05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— в группе некоммуникативное переходит в коммуникативное, становясь более понятн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ым благодаря речевому описанию. 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П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овышает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ся</w:t>
      </w:r>
      <w:r w:rsidR="00681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чувствительность к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ак к осознаваемым, так и к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неосознаваемым эмоциональным реакциям во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время общения с пациентом. Появляется</w:t>
      </w:r>
      <w:r w:rsidR="00C10AC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возможность </w:t>
      </w:r>
      <w:r w:rsidR="00DE2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слышать не только то, что 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тот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рассказал, но и</w:t>
      </w:r>
      <w:r w:rsidR="00DE2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обращать внимание на невербальную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часть его сообщения</w:t>
      </w:r>
      <w:r w:rsidR="00BA209D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.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5900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Это</w:t>
      </w:r>
      <w:r w:rsidR="00DE2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может развернуть пр</w:t>
      </w:r>
      <w:r w:rsidR="00D52343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иём с привычного русла и позволяе</w:t>
      </w:r>
      <w:r w:rsidR="00DE2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т решать действительно актуальные пробле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мы пациента, о которых он</w:t>
      </w:r>
      <w:r w:rsidR="00DE2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2C388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не считал возможным</w:t>
      </w:r>
      <w:r w:rsidR="00DE2B24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говорить вслух.</w:t>
      </w:r>
    </w:p>
    <w:p w:rsidR="00EF5075" w:rsidRDefault="0053237F" w:rsidP="009948D9">
      <w:pPr>
        <w:spacing w:after="80" w:line="240" w:lineRule="auto"/>
        <w:jc w:val="both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  <w:r w:rsidRPr="009948D9"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  <w:t>Два основных и</w:t>
      </w:r>
      <w:r w:rsidR="00C72EB9" w:rsidRPr="009948D9"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  <w:t xml:space="preserve">нструмента </w:t>
      </w:r>
      <w:r w:rsidR="00B12C41" w:rsidRPr="009948D9"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  <w:t>работы группы</w:t>
      </w:r>
      <w:r w:rsidRPr="009948D9"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  <w:t>:</w:t>
      </w:r>
      <w:r w:rsidR="00B12C41" w:rsidRPr="009948D9"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  <w:br/>
      </w:r>
      <w:r w:rsidRPr="009948D9"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  <w:t>Анализ и Поддержка.</w:t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ab/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br/>
      </w:r>
      <w:r w:rsidRP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>Анализ</w:t>
      </w:r>
      <w:r w:rsidRPr="009948D9"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  <w:t xml:space="preserve"> 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направлен на выяснение незамеченных рассказ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чиком составляющих коммуникации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(смыслов, причин, ожиданий, </w:t>
      </w:r>
      <w:r w:rsidR="00634361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реакций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и т.д.)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. 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П</w:t>
      </w:r>
      <w:r w:rsidR="00013919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роисходит резонанс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бессо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знательного участников и появляю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тся фантазии, ассоциации, образы и мет</w:t>
      </w:r>
      <w:r w:rsidR="00B12C41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афоры. Дальнейшее и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х о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бсуждение вызывает дополнительные ассоциации, смыслы и значения. Это позволяет отстранить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ся от привычного, 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пр</w:t>
      </w:r>
      <w:r w:rsidR="00013919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едвзятого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представления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="0087769C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о своей врачебной роли и миссии,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увидеть пр</w:t>
      </w:r>
      <w:r w:rsidR="00783511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оизо</w:t>
      </w:r>
      <w:r w:rsidR="0087769C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шедшее с других точек зрения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.</w:t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ab/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br/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Важным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источником инфор</w:t>
      </w:r>
      <w:r w:rsidR="00013919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мации являе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тся «параллель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ный процесс» — ситуация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, когда рассказчик идентифицируется с пациентом,</w:t>
      </w:r>
      <w:r w:rsidR="00013919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а группа или её часть – со специалисто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м. Осознание </w:t>
      </w:r>
      <w:r w:rsidR="00C32287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возникающих 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эмоций позволяет получить дополнительную информацию о составляющих коммуникации данного случая.</w:t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ab/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br/>
      </w:r>
      <w:r w:rsidRP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>Поддержка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способствует улучшению эмоциональной атмосферы в группе, помогает </w:t>
      </w:r>
      <w:r w:rsidR="0087769C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выдержива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ть Анализ, позволяет поднять самооценку, осознать и принять то, что вытеснялось. </w:t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ab/>
      </w:r>
      <w:r w:rsidR="009948D9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br/>
      </w:r>
      <w:r w:rsidR="007E7EB9"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Участник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обучается новым индивидуальным подходам и реакциям в противовес привычным, защитным, давно сложившимся стереотипам реагирования в эмоционально </w:t>
      </w:r>
      <w:r w:rsidRPr="00701E54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lastRenderedPageBreak/>
        <w:t>значимых ситуациях общения с пациентами, расширяет репертуар отношений и точек зрения.</w:t>
      </w:r>
    </w:p>
    <w:p w:rsidR="00342EE3" w:rsidRPr="00EF5075" w:rsidRDefault="009948D9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br/>
      </w:r>
      <w:r w:rsidR="00EC5768"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t>«Одно из прекраснейших свойств жизни — в том, что невозможно искренне помогать другому, не помогая при этом самому себе». Чарльз Уорнер</w:t>
      </w:r>
    </w:p>
    <w:p w:rsidR="004148B4" w:rsidRPr="00C76145" w:rsidRDefault="00342EE3" w:rsidP="004148B4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Если специалист приходит в профессию и стоит на месте не зная, что делать дальше, если отсутствует движение, то </w:t>
      </w:r>
      <w:r w:rsidR="00225EC3" w:rsidRPr="00EF507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в скором времени профессия теряет его. Движение вперед и ввысь это естественный процесс познания. И сегодня именно он стал мотивом каждого, кто пришел сюда. Большой остроконечный треугольник, разделенный на неравные секции – это схематическое изображение данного процесса, который Кандинский назвал «Духовным треугольником». Он едва заметно движется вверх, и там, где сегодня находился наивысший угол, завтра будет следующая часть. То, что сегодня понятно одной лишь вершине, завтра станет для второй секции полным смысла и чувства содержанием жизни. БГ для специалиста помогающей профессии это возможность двигаться вперед и вверх, развивать и постигать не только свою специальность, но и суть отношений между людьми. </w:t>
      </w:r>
      <w:r w:rsidR="009948D9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948D9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br/>
      </w:r>
      <w:r w:rsidR="00EB5C5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Духовная жизнь,</w:t>
      </w:r>
      <w:r w:rsidR="00F66752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наиболее определяющи</w:t>
      </w:r>
      <w:r w:rsidR="00866375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м фактором </w:t>
      </w:r>
      <w:r w:rsidR="00EB5C5E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которой </w:t>
      </w:r>
      <w:r w:rsidR="00E30339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является искусство </w:t>
      </w:r>
      <w:r w:rsidR="00866375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- это</w:t>
      </w:r>
      <w:r w:rsidR="00E30339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движение вперед и ввысь</w:t>
      </w:r>
      <w:r w:rsidR="00970555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>,</w:t>
      </w:r>
      <w:r w:rsidR="00E30339" w:rsidRPr="00701E54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движение познания.</w:t>
      </w:r>
      <w:bookmarkStart w:id="0" w:name="_GoBack"/>
      <w:bookmarkEnd w:id="0"/>
    </w:p>
    <w:p w:rsidR="00EC5768" w:rsidRPr="00C76145" w:rsidRDefault="009948D9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ab/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E3033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"Нет на земле ничего, что сильнее жаждало бы прекрасного и легче бы в прекрасное преображалось, чем душа"</w:t>
      </w:r>
      <w:r w:rsidR="005A18C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Метерлинк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.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29240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И это</w:t>
      </w:r>
      <w:r w:rsidR="005A18C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качество души</w:t>
      </w:r>
      <w:r w:rsidR="00E3033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, с помощью которого воз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можно медленное, но неизменное</w:t>
      </w:r>
      <w:r w:rsidR="00E3033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движение духовного треугольника вперед и ввысь.</w:t>
      </w:r>
    </w:p>
    <w:p w:rsidR="00C84EFE" w:rsidRPr="00C76145" w:rsidRDefault="00225EC3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Искусство общения это то, что невозможно постичь одним лишь знанием, без включения чувств. </w:t>
      </w:r>
      <w:r w:rsidR="00BB543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Невозможно научить специалиста понимать и уж тем более любить другого. Для того, чтобы оставаться в профессии долгие годы здоровым и успешным необходимо чувствование баланса между тем, что специалист отдает пациенту и что получает взамен. Вклад Балинта в описание объектных отношений невозможно недооценивать. Его взгляды актуальны тогда и сейчас, это дает нам понимание и возможность описать то, что происходит в процессе общения в кабинете специалиста. </w:t>
      </w:r>
      <w:r w:rsidR="009948D9" w:rsidRPr="00C76145">
        <w:rPr>
          <w:rFonts w:ascii="Times New Roman" w:hAnsi="Times New Roman" w:cs="Times New Roman"/>
          <w:i/>
          <w:color w:val="1F497D" w:themeColor="text2"/>
          <w:sz w:val="16"/>
          <w:szCs w:val="16"/>
        </w:rPr>
        <w:tab/>
      </w:r>
      <w:r w:rsidR="009948D9" w:rsidRPr="00C76145">
        <w:rPr>
          <w:rFonts w:ascii="Times New Roman" w:hAnsi="Times New Roman" w:cs="Times New Roman"/>
          <w:i/>
          <w:color w:val="1F497D" w:themeColor="text2"/>
          <w:sz w:val="16"/>
          <w:szCs w:val="16"/>
        </w:rPr>
        <w:br/>
      </w:r>
      <w:r w:rsidR="00DF431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"Человек становится больным, потому что с самого детства окружающие люди относились к нему бездушно". Он может стать здоровым лишь благодаря чуткому и любящему окружению, то есть благодаря объектным отношениям в рамках психоаналитической ситуации.  </w:t>
      </w:r>
      <w:r w:rsidR="009948D9" w:rsidRPr="00C76145">
        <w:rPr>
          <w:rFonts w:ascii="Times New Roman" w:hAnsi="Times New Roman" w:cs="Times New Roman"/>
          <w:i/>
          <w:color w:val="1F497D" w:themeColor="text2"/>
          <w:sz w:val="16"/>
          <w:szCs w:val="16"/>
        </w:rPr>
        <w:tab/>
      </w:r>
      <w:r w:rsidR="009948D9" w:rsidRPr="00C76145">
        <w:rPr>
          <w:rFonts w:ascii="Times New Roman" w:hAnsi="Times New Roman" w:cs="Times New Roman"/>
          <w:i/>
          <w:color w:val="1F497D" w:themeColor="text2"/>
          <w:sz w:val="16"/>
          <w:szCs w:val="16"/>
        </w:rPr>
        <w:br/>
      </w:r>
      <w:r w:rsidR="00056C3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В объектных отношениях </w:t>
      </w:r>
      <w:r w:rsidR="00BA209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Балинт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открывает новую область пережи</w:t>
      </w:r>
      <w:r w:rsidR="0035495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ваний - "первичную форму любви", которую разделяет</w:t>
      </w:r>
      <w:r w:rsidR="00EC5768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на "окнофилию" и "филобатизм".</w:t>
      </w:r>
      <w:r w:rsidR="009D2A63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5A18C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Тех, кто получает удовольствие от риска, Балинт, </w:t>
      </w:r>
      <w:r w:rsidR="00554C44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по ан</w:t>
      </w:r>
      <w:r w:rsidR="00DF431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алогии с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"акробат</w:t>
      </w:r>
      <w:r w:rsidR="00267E9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а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м</w:t>
      </w:r>
      <w:r w:rsidR="00267E9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и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"</w:t>
      </w:r>
      <w:r w:rsidR="005A18C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, называет филобатами; тех, "кто предпочит</w:t>
      </w:r>
      <w:r w:rsidR="00554C44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ает цепляться за нечто прочное в случае угрозы</w:t>
      </w:r>
      <w:r w:rsidR="005A18C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безопасности", он называет окнофилами, "(</w:t>
      </w:r>
      <w:r w:rsidR="00554C44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от греческого</w:t>
      </w:r>
      <w:r w:rsidR="005A18C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: 'бояться, колебаться, цепляться).</w:t>
      </w:r>
      <w:r w:rsidR="009948D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В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начале существования 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младенец 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находится в гармоничном мире, который Балинт называет первичной любовью. </w:t>
      </w:r>
      <w:r w:rsidR="00DF431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Здесь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"не может и не должно быть никаких столкновений интересов между субъектом и внешним миром. </w:t>
      </w:r>
      <w:r w:rsidR="00BF1461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П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ервичная любовь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характеризуется бесструктурными </w:t>
      </w:r>
      <w:r w:rsidR="00777FB4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'дружественными пространствами'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. "Эти гармоничные отношения кратковременны, травматическое открытие того, что жизненно важные части в них являют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ся независимыми и непостижимыми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способствует созданию ст</w:t>
      </w:r>
      <w:r w:rsidR="00B82AAB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руктуры. М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ир начинае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т существовать из </w:t>
      </w:r>
      <w:r w:rsidR="00B82AAB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объектов и</w:t>
      </w:r>
      <w:r w:rsidR="00777FB4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разделяющих их 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пространств. Ответом ин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дивида на это</w:t>
      </w:r>
      <w:r w:rsidR="00B82AAB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является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смешение окнофилического цепляния за объекты и филобатического предпочтения безобъектных пространств.</w:t>
      </w:r>
    </w:p>
    <w:p w:rsidR="00BB543F" w:rsidRPr="00C76145" w:rsidRDefault="00DF431E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Окнофилия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основывает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ся "на представлении,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что объекты надежны и благожелательны, что всегда, если пот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ребуется, они будут рядом, и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не будут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возражать и оказывать сопротивлени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я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".</w:t>
      </w:r>
      <w:r w:rsidR="009948D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ab/>
      </w:r>
      <w:r w:rsidR="009948D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Филобатия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"восх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одит к той фазе жизни, когда ещё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не был обретен опыт обнаружения объектов, нарушающих гармони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ю. Они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воспринимаются либо как опасные и непредсказуемые инциденты, либо к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ак предметы снаряжения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. Этот мир пронизан опти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мизмом, не основанным на фактах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. Окнофилический мир состоит "из объектов, разделенных внушающими страх пуст</w:t>
      </w:r>
      <w:r w:rsidR="00544AF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ыми пространствами"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и строится на 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lastRenderedPageBreak/>
        <w:t>физической близости и прикосновении.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br/>
        <w:t>"Ф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илобатический мир - 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из дружественных пространств</w:t>
      </w:r>
      <w:r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и строится на надё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жн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ой дистанции и дальновидении.</w:t>
      </w:r>
      <w:r w:rsidR="009948D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ab/>
      </w:r>
      <w:r w:rsidR="009948D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«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Г</w:t>
      </w:r>
      <w:r w:rsidR="00B82AAB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лавная цель пациента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- 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освободиться от тирании объектов, за которые он цепл</w:t>
      </w:r>
      <w:r w:rsidR="00544AF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яется"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, то есть избавиться 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от своей зависимости и стать свободным;</w:t>
      </w:r>
      <w:r w:rsidR="00B82AAB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открыть заново 'дружественные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пространств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а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«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филобатического мира, а за ним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и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- мир первичной любви, который поддерживает человека, не предъявляя ка</w:t>
      </w:r>
      <w:r w:rsidR="00544AF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ких-либо дальнейших требований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»</w:t>
      </w:r>
      <w:r w:rsidR="00544AF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.</w:t>
      </w:r>
      <w:r w:rsidR="009948D9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"Самое большое желание любого пациента заключается в том, ч</w:t>
      </w:r>
      <w:r w:rsidR="00544AF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тобы быть понятым"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. Н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а эдиповом уровне, то есть на ур</w:t>
      </w:r>
      <w:r w:rsidR="00BF1461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овне языка взрослых,</w:t>
      </w:r>
      <w:r w:rsidR="00D76687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аналитику нетрудно понять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пациента. 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Однако п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ри глубокой регрессии слова "перестают служить 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основным 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средством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коммуникации и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на первый план выходят невербальные </w:t>
      </w:r>
      <w:r w:rsidR="00824018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сообщения.</w:t>
      </w:r>
      <w:r w:rsidR="0015401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824018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Задача аналитика – адекватно интерпретировать, а затем 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пе</w:t>
      </w:r>
      <w:r w:rsidR="00824018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ревести пациенту эти сообщения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на </w:t>
      </w:r>
      <w:r w:rsidR="001410FF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привычный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язык взрослых, позволив ему таким образом</w:t>
      </w:r>
      <w:r w:rsidR="00544AFD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понять значение его поведения</w:t>
      </w:r>
      <w:r w:rsidR="00C84EFE" w:rsidRPr="00C76145">
        <w:rPr>
          <w:rFonts w:ascii="Times New Roman" w:hAnsi="Times New Roman" w:cs="Times New Roman"/>
          <w:color w:val="1F497D" w:themeColor="text2"/>
          <w:sz w:val="16"/>
          <w:szCs w:val="16"/>
        </w:rPr>
        <w:t>.</w:t>
      </w:r>
    </w:p>
    <w:p w:rsidR="00BB543F" w:rsidRPr="003B3AC1" w:rsidRDefault="00BB543F" w:rsidP="009948D9">
      <w:pPr>
        <w:spacing w:after="8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3B3AC1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Доступ к чувствам пациента открывает новые возможности отношений в кабинете. Тех отношений, которые не будут опустошающими для специалиста, отношений свободных от тревоги и непредсказуемости. Умение слушать и слышать это то волшебство, которое каждый может испытать, придя в БГ. </w:t>
      </w:r>
      <w:r w:rsidR="008D5B26" w:rsidRPr="003B3AC1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Знание своих потребностей и мотивов поможет предотвратить отыгрывание после общения с пациентами и даст доступ к получению удовольствия от реализации своего потенциала. </w:t>
      </w:r>
    </w:p>
    <w:p w:rsidR="00BA209D" w:rsidRPr="00C76145" w:rsidRDefault="003B3AC1" w:rsidP="009948D9">
      <w:pPr>
        <w:spacing w:after="80" w:line="240" w:lineRule="auto"/>
        <w:jc w:val="both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  <w:r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="00BA209D" w:rsidRPr="00C76145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«Врач должен открыть в себе способность выслушивать у больных то, что вряд ли им всегда удается выразить словами, и поэтому он должен начинать с того, чтобы послушать такую речь у себя самого» (Балинт)</w:t>
      </w:r>
    </w:p>
    <w:p w:rsidR="002D080E" w:rsidRPr="00147033" w:rsidRDefault="008D5B26" w:rsidP="009948D9">
      <w:pPr>
        <w:spacing w:after="80" w:line="240" w:lineRule="auto"/>
        <w:jc w:val="both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>Работа</w:t>
      </w:r>
      <w:r w:rsidR="00EC5768" w:rsidRPr="00147033">
        <w:rPr>
          <w:rFonts w:ascii="Times New Roman" w:hAnsi="Times New Roman" w:cs="Times New Roman"/>
          <w:b/>
          <w:i/>
          <w:color w:val="4F6228" w:themeColor="accent3" w:themeShade="80"/>
          <w:sz w:val="16"/>
          <w:szCs w:val="16"/>
        </w:rPr>
        <w:t xml:space="preserve"> группы включает в себя двухфазный процесс:</w:t>
      </w:r>
      <w:r w:rsidR="00EC5768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</w:t>
      </w:r>
      <w:r w:rsidR="00267E9E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идентификацию</w:t>
      </w:r>
      <w:r w:rsidR="00EC5768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и свободное обсуждение характера взаимодействия с пациентом с фокусом на переживаниях и реакциях; </w:t>
      </w:r>
      <w:r w:rsidR="009948D9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  <w:r w:rsidR="009948D9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br/>
      </w:r>
      <w:r w:rsidR="00267E9E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>и</w:t>
      </w:r>
      <w:r w:rsidR="00EC5768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выдвижение «за круг», отстранение и анализ</w:t>
      </w:r>
      <w:r w:rsidR="00267E9E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мнений</w:t>
      </w:r>
      <w:r w:rsidR="00EC5768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 других, с отсутствием возможности спорить, комментировать и доказывать свою «правоту». Это позволяет участникам  сопереживать рассказчику или его пациенту, а потом, основываясь на эмоциях, делать предположения о возможных проблемах в коммуникации.</w:t>
      </w:r>
      <w:r w:rsidR="009948D9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  <w:r w:rsidR="009948D9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br/>
      </w:r>
      <w:r w:rsidR="00EC5768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В итоге реже используются привычные и не конструктивные поведенческие стили. Их легче отследить, пропадает стремление к поиску «оборонительных» объяснений, что не дает возможности как-нибудь иначе посмотреть на пациента и на себя в работе с ним. </w:t>
      </w:r>
      <w:r w:rsidR="009948D9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ab/>
      </w:r>
      <w:r w:rsidR="009948D9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br/>
      </w:r>
      <w:r w:rsidR="002D080E" w:rsidRPr="00147033">
        <w:rPr>
          <w:rFonts w:ascii="Times New Roman" w:hAnsi="Times New Roman" w:cs="Times New Roman"/>
          <w:color w:val="4F6228" w:themeColor="accent3" w:themeShade="80"/>
          <w:sz w:val="16"/>
          <w:szCs w:val="16"/>
        </w:rPr>
        <w:t xml:space="preserve">«Наиболее часто применяемое в медицинской практике лекарство — сам врач. В лечении пациента важны не столько микстуры или пилюли, сколько атмосфера, в которой лекарство назначается врачом и в которой оно принимается пациентом». </w:t>
      </w:r>
    </w:p>
    <w:p w:rsidR="00701E54" w:rsidRPr="00701E54" w:rsidRDefault="00701E54" w:rsidP="009948D9">
      <w:pPr>
        <w:spacing w:after="80" w:line="240" w:lineRule="auto"/>
        <w:jc w:val="both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C00000"/>
          <w:sz w:val="16"/>
          <w:szCs w:val="16"/>
        </w:rPr>
        <w:t>Заключение</w:t>
      </w:r>
    </w:p>
    <w:p w:rsidR="009948D9" w:rsidRPr="00BF1461" w:rsidRDefault="009948D9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</w:p>
    <w:sectPr w:rsidR="009948D9" w:rsidRPr="00BF1461" w:rsidSect="000277E1">
      <w:footerReference w:type="default" r:id="rId6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04" w:rsidRDefault="00522404" w:rsidP="00E97217">
      <w:pPr>
        <w:spacing w:after="0" w:line="240" w:lineRule="auto"/>
      </w:pPr>
      <w:r>
        <w:separator/>
      </w:r>
    </w:p>
  </w:endnote>
  <w:endnote w:type="continuationSeparator" w:id="0">
    <w:p w:rsidR="00522404" w:rsidRDefault="00522404" w:rsidP="00E9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110321"/>
      <w:docPartObj>
        <w:docPartGallery w:val="Page Numbers (Bottom of Page)"/>
        <w:docPartUnique/>
      </w:docPartObj>
    </w:sdtPr>
    <w:sdtEndPr/>
    <w:sdtContent>
      <w:p w:rsidR="00BB543F" w:rsidRDefault="00BB54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B4">
          <w:rPr>
            <w:noProof/>
          </w:rPr>
          <w:t>1</w:t>
        </w:r>
        <w:r>
          <w:fldChar w:fldCharType="end"/>
        </w:r>
      </w:p>
    </w:sdtContent>
  </w:sdt>
  <w:p w:rsidR="00BB543F" w:rsidRDefault="00BB54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04" w:rsidRDefault="00522404" w:rsidP="00E97217">
      <w:pPr>
        <w:spacing w:after="0" w:line="240" w:lineRule="auto"/>
      </w:pPr>
      <w:r>
        <w:separator/>
      </w:r>
    </w:p>
  </w:footnote>
  <w:footnote w:type="continuationSeparator" w:id="0">
    <w:p w:rsidR="00522404" w:rsidRDefault="00522404" w:rsidP="00E97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E1"/>
    <w:rsid w:val="00001C05"/>
    <w:rsid w:val="00013919"/>
    <w:rsid w:val="000277E1"/>
    <w:rsid w:val="0003054F"/>
    <w:rsid w:val="0004379A"/>
    <w:rsid w:val="00056C3D"/>
    <w:rsid w:val="000E313D"/>
    <w:rsid w:val="00100E46"/>
    <w:rsid w:val="00104A73"/>
    <w:rsid w:val="00140CB4"/>
    <w:rsid w:val="001410FF"/>
    <w:rsid w:val="00141BEE"/>
    <w:rsid w:val="00147033"/>
    <w:rsid w:val="0015401F"/>
    <w:rsid w:val="0018585E"/>
    <w:rsid w:val="001E1DFD"/>
    <w:rsid w:val="001E6A48"/>
    <w:rsid w:val="001F5FDD"/>
    <w:rsid w:val="00225EC3"/>
    <w:rsid w:val="00231568"/>
    <w:rsid w:val="0024315A"/>
    <w:rsid w:val="002511C0"/>
    <w:rsid w:val="002602DA"/>
    <w:rsid w:val="00267E9E"/>
    <w:rsid w:val="00282519"/>
    <w:rsid w:val="0029240F"/>
    <w:rsid w:val="002C388E"/>
    <w:rsid w:val="002D080E"/>
    <w:rsid w:val="002D67F8"/>
    <w:rsid w:val="00317ADD"/>
    <w:rsid w:val="00342EE3"/>
    <w:rsid w:val="0035495F"/>
    <w:rsid w:val="0039044C"/>
    <w:rsid w:val="0039316F"/>
    <w:rsid w:val="003B3AC1"/>
    <w:rsid w:val="003C6E72"/>
    <w:rsid w:val="003F0695"/>
    <w:rsid w:val="004148B4"/>
    <w:rsid w:val="00442AE5"/>
    <w:rsid w:val="004779EA"/>
    <w:rsid w:val="0048721E"/>
    <w:rsid w:val="004A3327"/>
    <w:rsid w:val="004C1E7E"/>
    <w:rsid w:val="00500664"/>
    <w:rsid w:val="00522404"/>
    <w:rsid w:val="00527492"/>
    <w:rsid w:val="0053237F"/>
    <w:rsid w:val="00544AFD"/>
    <w:rsid w:val="00554C44"/>
    <w:rsid w:val="00583DAA"/>
    <w:rsid w:val="00590043"/>
    <w:rsid w:val="005A18C7"/>
    <w:rsid w:val="005F0CDD"/>
    <w:rsid w:val="00613E6D"/>
    <w:rsid w:val="00634361"/>
    <w:rsid w:val="00681B24"/>
    <w:rsid w:val="0068423E"/>
    <w:rsid w:val="0069407C"/>
    <w:rsid w:val="006C2BE6"/>
    <w:rsid w:val="006E120E"/>
    <w:rsid w:val="00701E54"/>
    <w:rsid w:val="007358A0"/>
    <w:rsid w:val="00777FB4"/>
    <w:rsid w:val="00783511"/>
    <w:rsid w:val="00786CD7"/>
    <w:rsid w:val="00791A7E"/>
    <w:rsid w:val="007E1B36"/>
    <w:rsid w:val="007E7EB9"/>
    <w:rsid w:val="00824018"/>
    <w:rsid w:val="008248C8"/>
    <w:rsid w:val="00866375"/>
    <w:rsid w:val="0087769C"/>
    <w:rsid w:val="008A37A9"/>
    <w:rsid w:val="008C3A7C"/>
    <w:rsid w:val="008C7904"/>
    <w:rsid w:val="008D4484"/>
    <w:rsid w:val="008D5B26"/>
    <w:rsid w:val="008F1AF1"/>
    <w:rsid w:val="00970555"/>
    <w:rsid w:val="00987E1D"/>
    <w:rsid w:val="009948D9"/>
    <w:rsid w:val="00997979"/>
    <w:rsid w:val="009B48B8"/>
    <w:rsid w:val="009D2A63"/>
    <w:rsid w:val="009E2563"/>
    <w:rsid w:val="00A15112"/>
    <w:rsid w:val="00A15875"/>
    <w:rsid w:val="00A6020B"/>
    <w:rsid w:val="00A727E2"/>
    <w:rsid w:val="00A801A2"/>
    <w:rsid w:val="00AA1C51"/>
    <w:rsid w:val="00B00AD1"/>
    <w:rsid w:val="00B12C41"/>
    <w:rsid w:val="00B457D3"/>
    <w:rsid w:val="00B54C28"/>
    <w:rsid w:val="00B677C8"/>
    <w:rsid w:val="00B82AAB"/>
    <w:rsid w:val="00BA209D"/>
    <w:rsid w:val="00BB543F"/>
    <w:rsid w:val="00BB5FFD"/>
    <w:rsid w:val="00BF1461"/>
    <w:rsid w:val="00C10ACD"/>
    <w:rsid w:val="00C32287"/>
    <w:rsid w:val="00C72EB9"/>
    <w:rsid w:val="00C76145"/>
    <w:rsid w:val="00C84EFE"/>
    <w:rsid w:val="00C93DE2"/>
    <w:rsid w:val="00CA37E3"/>
    <w:rsid w:val="00CC5F5F"/>
    <w:rsid w:val="00CD3B0C"/>
    <w:rsid w:val="00CD40C5"/>
    <w:rsid w:val="00CD6DFF"/>
    <w:rsid w:val="00D40039"/>
    <w:rsid w:val="00D52343"/>
    <w:rsid w:val="00D53FA3"/>
    <w:rsid w:val="00D70241"/>
    <w:rsid w:val="00D76687"/>
    <w:rsid w:val="00D8599E"/>
    <w:rsid w:val="00DA0755"/>
    <w:rsid w:val="00DE2B24"/>
    <w:rsid w:val="00DF3BB1"/>
    <w:rsid w:val="00DF431E"/>
    <w:rsid w:val="00E062DE"/>
    <w:rsid w:val="00E30339"/>
    <w:rsid w:val="00E31C04"/>
    <w:rsid w:val="00E57B5E"/>
    <w:rsid w:val="00E70415"/>
    <w:rsid w:val="00E97217"/>
    <w:rsid w:val="00EB5C5E"/>
    <w:rsid w:val="00EC5768"/>
    <w:rsid w:val="00EF5075"/>
    <w:rsid w:val="00F2458C"/>
    <w:rsid w:val="00F65820"/>
    <w:rsid w:val="00F66752"/>
    <w:rsid w:val="00F76E97"/>
    <w:rsid w:val="00F77894"/>
    <w:rsid w:val="00FD644E"/>
    <w:rsid w:val="00FE6D91"/>
    <w:rsid w:val="00FF046D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9E1D9-9E4A-402F-93AD-6D9B92B3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217"/>
  </w:style>
  <w:style w:type="paragraph" w:styleId="a5">
    <w:name w:val="footer"/>
    <w:basedOn w:val="a"/>
    <w:link w:val="a6"/>
    <w:uiPriority w:val="99"/>
    <w:unhideWhenUsed/>
    <w:rsid w:val="00E9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217"/>
  </w:style>
  <w:style w:type="paragraph" w:styleId="a7">
    <w:name w:val="Balloon Text"/>
    <w:basedOn w:val="a"/>
    <w:link w:val="a8"/>
    <w:uiPriority w:val="99"/>
    <w:semiHidden/>
    <w:unhideWhenUsed/>
    <w:rsid w:val="00FF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B876F23C</Template>
  <TotalTime>1897</TotalTime>
  <Pages>2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Mister_X</dc:creator>
  <cp:lastModifiedBy>Аверина Таисия Вячеславовна</cp:lastModifiedBy>
  <cp:revision>60</cp:revision>
  <cp:lastPrinted>2016-02-11T09:33:00Z</cp:lastPrinted>
  <dcterms:created xsi:type="dcterms:W3CDTF">2016-02-08T18:34:00Z</dcterms:created>
  <dcterms:modified xsi:type="dcterms:W3CDTF">2016-03-10T12:17:00Z</dcterms:modified>
</cp:coreProperties>
</file>